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7DD98" w14:textId="6DB1CCA6" w:rsidR="00116EEF" w:rsidRDefault="00116EEF">
      <w:r>
        <w:t>Case study #14 reflection (12 hours)</w:t>
      </w:r>
    </w:p>
    <w:p w14:paraId="2189C82B" w14:textId="7345EA59" w:rsidR="00C61408" w:rsidRDefault="00116EEF" w:rsidP="00A8730C">
      <w:pPr>
        <w:spacing w:line="480" w:lineRule="auto"/>
      </w:pPr>
      <w:r>
        <w:t xml:space="preserve">To begin my </w:t>
      </w:r>
      <w:r w:rsidR="00143F8D">
        <w:t>reflection,</w:t>
      </w:r>
      <w:r>
        <w:t xml:space="preserve"> I would like to mention that I had several errors with posting my case study. I </w:t>
      </w:r>
      <w:r w:rsidR="00C61408">
        <w:t>accidently</w:t>
      </w:r>
      <w:r>
        <w:t xml:space="preserve"> posted my </w:t>
      </w:r>
      <w:r w:rsidR="00C61408">
        <w:t>rough</w:t>
      </w:r>
      <w:r>
        <w:t xml:space="preserve"> draft into </w:t>
      </w:r>
      <w:r w:rsidR="00C61408">
        <w:t>Moodle</w:t>
      </w:r>
      <w:r>
        <w:t xml:space="preserve"> and had to submit my project via email </w:t>
      </w:r>
      <w:r w:rsidR="00C61408">
        <w:t>because</w:t>
      </w:r>
      <w:r>
        <w:t xml:space="preserve"> of this. However, I found this project very insightful because this was the </w:t>
      </w:r>
      <w:proofErr w:type="spellStart"/>
      <w:r>
        <w:t>fist</w:t>
      </w:r>
      <w:proofErr w:type="spellEnd"/>
      <w:r>
        <w:t xml:space="preserve"> full case </w:t>
      </w:r>
      <w:r w:rsidR="00143F8D">
        <w:t>study,</w:t>
      </w:r>
      <w:r>
        <w:t xml:space="preserve"> we have completed </w:t>
      </w:r>
      <w:r w:rsidR="00C61408">
        <w:t>outside</w:t>
      </w:r>
      <w:r>
        <w:t xml:space="preserve"> of NCP pro. I think I would recommend the textbook version, instead of the online source for many reasons. But the reason I enjoyed this case study so much was because I was not entirely confident in the </w:t>
      </w:r>
      <w:r w:rsidR="00C61408">
        <w:t>patients</w:t>
      </w:r>
      <w:r>
        <w:t xml:space="preserve"> age group or disease group. I found a lot of sources that were for T1Dm but for adults outside of the ADA, which was a valuable resource. But as I moved from the ADA into meta-</w:t>
      </w:r>
      <w:r w:rsidR="00C61408">
        <w:t>analysis</w:t>
      </w:r>
      <w:r>
        <w:t xml:space="preserve"> and RCT’s I found that the information was very variable and I had to, in most cases go with the ADA. Another section that was very interesting was the specific population and the types of </w:t>
      </w:r>
      <w:r w:rsidR="00C61408">
        <w:t>precautions</w:t>
      </w:r>
      <w:r>
        <w:t xml:space="preserve"> that are needed to control or </w:t>
      </w:r>
      <w:r w:rsidR="00C61408">
        <w:t>monitor</w:t>
      </w:r>
      <w:r>
        <w:t xml:space="preserve"> their conditions. Because while I am </w:t>
      </w:r>
      <w:r w:rsidR="00C61408">
        <w:t>knowledgeable</w:t>
      </w:r>
      <w:r>
        <w:t xml:space="preserve"> about the mid-years and older years, </w:t>
      </w:r>
      <w:r w:rsidR="00C61408">
        <w:t>adolescents</w:t>
      </w:r>
      <w:r>
        <w:t xml:space="preserve"> </w:t>
      </w:r>
      <w:proofErr w:type="gramStart"/>
      <w:r>
        <w:t>is</w:t>
      </w:r>
      <w:proofErr w:type="gramEnd"/>
      <w:r>
        <w:t xml:space="preserve"> not my cup of tea. The reason for this is because they have a lot more variables that could me missed or overlooked. </w:t>
      </w:r>
      <w:r w:rsidR="00C61408">
        <w:t xml:space="preserve">I have a few stumbles while doing this case study and I think looking back, I should focus more of my attention on several key points. Number 16, which was the energy and protein requirements, and I mention this because of the multitude of options and the type of care scenarios made this very difficult. </w:t>
      </w:r>
      <w:r>
        <w:t xml:space="preserve"> </w:t>
      </w:r>
      <w:r w:rsidR="00C61408">
        <w:t xml:space="preserve">But with this section affecting 3-4 more sections on the case </w:t>
      </w:r>
      <w:r w:rsidR="00143F8D">
        <w:t>study,</w:t>
      </w:r>
      <w:r w:rsidR="00C61408">
        <w:t xml:space="preserve"> it was deeply impactful on the final grade. Another section that I should look back and possibly even ask a few questions was 20. I thought I understood the question being asked and answered correspondingly but looking back I think I misinterpreted the question or the data. Another section that was confusing, but this </w:t>
      </w:r>
      <w:r w:rsidR="00C61408">
        <w:lastRenderedPageBreak/>
        <w:t xml:space="preserve">involved the textbook was the time frame of energy requirements. The book mentions the initial assessment but then for the ADIME note, I used the initial energy intake instead of the intake that was reported later in the questions. To my understanding I did this correct because the food list was during a follow-up and not the initial.  The last section I think that may need more attention is question 22 section b. I read the textbook and outside </w:t>
      </w:r>
      <w:r w:rsidR="00A8730C">
        <w:t>sources,</w:t>
      </w:r>
      <w:r w:rsidR="00C61408">
        <w:t xml:space="preserve"> and I believe my answers followed the guidelines, but it just didn’t seem correct, if this was truly a follow-up appointment. </w:t>
      </w:r>
    </w:p>
    <w:p w14:paraId="3781091E" w14:textId="23575866" w:rsidR="00C61408" w:rsidRPr="00C61408" w:rsidRDefault="00C61408" w:rsidP="00A8730C">
      <w:pPr>
        <w:spacing w:line="480" w:lineRule="auto"/>
      </w:pPr>
      <w:r>
        <w:t xml:space="preserve">Overall, I think using this textbook is the correct choice besides some key factors. While the NCP pro is online and I assume updated </w:t>
      </w:r>
      <w:r w:rsidR="00A8730C">
        <w:t>frequently</w:t>
      </w:r>
      <w:r>
        <w:t xml:space="preserve">, the textbook is the </w:t>
      </w:r>
      <w:r w:rsidR="00A8730C">
        <w:t>same,</w:t>
      </w:r>
      <w:r>
        <w:t xml:space="preserve"> but each student may have a different </w:t>
      </w:r>
      <w:r w:rsidR="00A8730C">
        <w:t xml:space="preserve">version, and this could affect your grade. I did enjoy the fact that everything wad consolidated into 12 pages instead of a ton of files. I have the actual textbook and something that is rather time consuming is the data transfer and I already made the mistake of submitting an incomplete version of the case study because of this. But I think before the next class starts to either upload the case studies into Moodle to ensure everyone has the same copy or move back to NCP pro. Lastly, I think doing this type of case study for the first time was very helpful and insightful but I now know where I need to focus my attention on moving forward. </w:t>
      </w:r>
    </w:p>
    <w:sectPr w:rsidR="00C61408" w:rsidRPr="00C61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EEF"/>
    <w:rsid w:val="00116EEF"/>
    <w:rsid w:val="00143F8D"/>
    <w:rsid w:val="00A8730C"/>
    <w:rsid w:val="00C61408"/>
    <w:rsid w:val="00D279DD"/>
    <w:rsid w:val="00DC7C55"/>
    <w:rsid w:val="00DF657F"/>
    <w:rsid w:val="00F52779"/>
    <w:rsid w:val="00F7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8D1C7E"/>
  <w15:chartTrackingRefBased/>
  <w15:docId w15:val="{05A809C3-9DE8-E346-A547-FC3FFE91F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E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E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E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E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E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E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E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E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E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E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E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E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586</Words>
  <Characters>2767</Characters>
  <Application>Microsoft Office Word</Application>
  <DocSecurity>0</DocSecurity>
  <Lines>153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1</cp:revision>
  <dcterms:created xsi:type="dcterms:W3CDTF">2026-02-11T15:10:00Z</dcterms:created>
  <dcterms:modified xsi:type="dcterms:W3CDTF">2026-03-11T19:21:00Z</dcterms:modified>
</cp:coreProperties>
</file>